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D9D3" w14:textId="3FFCFF78" w:rsidR="00F82563" w:rsidRDefault="00F82563" w:rsidP="00F719B2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4A83B9" wp14:editId="126BB815">
            <wp:extent cx="1688001" cy="1309255"/>
            <wp:effectExtent l="0" t="0" r="127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6" cy="13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9B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</w:t>
      </w:r>
      <w:r w:rsidR="00471743">
        <w:rPr>
          <w:rFonts w:ascii="Times New Roman" w:hAnsi="Times New Roman" w:cs="Times New Roman"/>
          <w:noProof/>
        </w:rPr>
        <w:drawing>
          <wp:inline distT="0" distB="0" distL="0" distR="0" wp14:anchorId="5E855668" wp14:editId="034BB55F">
            <wp:extent cx="2054225" cy="1223399"/>
            <wp:effectExtent l="0" t="0" r="3175" b="0"/>
            <wp:docPr id="543122274" name="Picture 1" descr="A logo for a hospita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22274" name="Picture 1" descr="A logo for a hospital association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45" cy="124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BF72" w14:textId="48F38A99" w:rsidR="00BE0BEE" w:rsidRDefault="00BE0BEE"/>
    <w:tbl>
      <w:tblPr>
        <w:tblStyle w:val="TableGrid"/>
        <w:tblW w:w="13860" w:type="dxa"/>
        <w:tblInd w:w="355" w:type="dxa"/>
        <w:tblLook w:val="04A0" w:firstRow="1" w:lastRow="0" w:firstColumn="1" w:lastColumn="0" w:noHBand="0" w:noVBand="1"/>
      </w:tblPr>
      <w:tblGrid>
        <w:gridCol w:w="5306"/>
        <w:gridCol w:w="3572"/>
        <w:gridCol w:w="1292"/>
        <w:gridCol w:w="119"/>
        <w:gridCol w:w="1411"/>
        <w:gridCol w:w="2160"/>
      </w:tblGrid>
      <w:tr w:rsidR="001D332B" w14:paraId="3E0A5F4C" w14:textId="262D5335" w:rsidTr="00BB22DA">
        <w:tc>
          <w:tcPr>
            <w:tcW w:w="1386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4090652" w14:textId="77777777" w:rsidR="001D332B" w:rsidRPr="00D86C04" w:rsidRDefault="001D332B" w:rsidP="00501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Transparency Completeness Checklist (HB 321 &amp; HB 186)</w:t>
            </w:r>
          </w:p>
          <w:p w14:paraId="33DDD492" w14:textId="1944711A" w:rsidR="001D332B" w:rsidRPr="00D86C04" w:rsidRDefault="001D332B" w:rsidP="00501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Prepared by the Georgia Alliance of Community Hospitals and Georgia Hospital Association</w:t>
            </w:r>
          </w:p>
        </w:tc>
      </w:tr>
      <w:tr w:rsidR="001D332B" w14:paraId="53EA96DE" w14:textId="6030C758" w:rsidTr="00BB22DA">
        <w:tc>
          <w:tcPr>
            <w:tcW w:w="887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3682D322" w14:textId="18E3DF8D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14:paraId="5830AEBE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solid" w:color="auto" w:fill="auto"/>
          </w:tcPr>
          <w:p w14:paraId="4A5C60CC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6A95CB45" w14:textId="54FA462E" w:rsidTr="00BB22DA">
        <w:tc>
          <w:tcPr>
            <w:tcW w:w="1386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206324E9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D332B" w14:paraId="42DEB90C" w14:textId="168BBC17" w:rsidTr="00A54CF8">
        <w:trPr>
          <w:trHeight w:val="20"/>
        </w:trPr>
        <w:tc>
          <w:tcPr>
            <w:tcW w:w="5306" w:type="dxa"/>
            <w:shd w:val="pct10" w:color="auto" w:fill="auto"/>
          </w:tcPr>
          <w:p w14:paraId="0653AC48" w14:textId="77777777" w:rsidR="00A54CF8" w:rsidRDefault="00A54CF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86CD901" w14:textId="706F0A4A" w:rsidR="001D332B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HB 321 </w:t>
            </w:r>
            <w:r w:rsidR="001D332B"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Document/List/Report Required:</w:t>
            </w:r>
          </w:p>
        </w:tc>
        <w:tc>
          <w:tcPr>
            <w:tcW w:w="3572" w:type="dxa"/>
            <w:shd w:val="pct10" w:color="auto" w:fill="auto"/>
          </w:tcPr>
          <w:p w14:paraId="02764A0D" w14:textId="77777777" w:rsidR="00A54CF8" w:rsidRDefault="00A54CF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3F4D6BB" w14:textId="530503F9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General Instructions: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81960D9" w14:textId="77777777" w:rsidR="00A54CF8" w:rsidRDefault="00A54CF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1533FB7" w14:textId="41BEEA43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Special Requirements:</w:t>
            </w:r>
          </w:p>
        </w:tc>
        <w:tc>
          <w:tcPr>
            <w:tcW w:w="2160" w:type="dxa"/>
            <w:shd w:val="pct10" w:color="auto" w:fill="auto"/>
          </w:tcPr>
          <w:p w14:paraId="79CD52EB" w14:textId="77777777" w:rsidR="00A54CF8" w:rsidRDefault="00A54CF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86FB402" w14:textId="20A5201A" w:rsidR="001D332B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Posted:</w:t>
            </w:r>
          </w:p>
          <w:p w14:paraId="09BB6FBD" w14:textId="7F0D9DE7" w:rsidR="00A54CF8" w:rsidRPr="00D86C04" w:rsidRDefault="00A54CF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2ED1" w14:paraId="29700864" w14:textId="76BA4DAB" w:rsidTr="00C233A8">
        <w:trPr>
          <w:trHeight w:val="160"/>
        </w:trPr>
        <w:tc>
          <w:tcPr>
            <w:tcW w:w="5306" w:type="dxa"/>
            <w:vMerge w:val="restart"/>
            <w:shd w:val="clear" w:color="auto" w:fill="auto"/>
          </w:tcPr>
          <w:p w14:paraId="2DA62A85" w14:textId="60200022" w:rsidR="00F82ED1" w:rsidRPr="00DA4CD3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A4C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Audited Financial Statements – Hospital 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5AB9EAC2" w14:textId="5182FEA5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sz w:val="16"/>
                <w:szCs w:val="16"/>
              </w:rPr>
              <w:t>Most recent version (.pdf)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1268B2B3" w14:textId="542DE547" w:rsidR="00F82ED1" w:rsidRPr="00E65D42" w:rsidRDefault="00F82ED1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Contain HB 321 required note</w:t>
            </w:r>
            <w:r w:rsidR="003A0D78"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(gross patient revenue, allowances, charity care, and net patient </w:t>
            </w:r>
            <w:proofErr w:type="gramStart"/>
            <w:r w:rsidR="003A0D78"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revenue</w:t>
            </w:r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?</w:t>
            </w:r>
            <w:r w:rsid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2160" w:type="dxa"/>
            <w:vMerge w:val="restart"/>
          </w:tcPr>
          <w:p w14:paraId="6442992C" w14:textId="77777777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82ED1" w14:paraId="6D88B427" w14:textId="77777777" w:rsidTr="006D1597">
        <w:trPr>
          <w:trHeight w:val="159"/>
        </w:trPr>
        <w:tc>
          <w:tcPr>
            <w:tcW w:w="5306" w:type="dxa"/>
            <w:vMerge/>
            <w:shd w:val="clear" w:color="auto" w:fill="auto"/>
          </w:tcPr>
          <w:p w14:paraId="1090A579" w14:textId="77777777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1828C0AB" w14:textId="77777777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558ACCD0" w14:textId="5D08C3B2" w:rsidR="00F82ED1" w:rsidRPr="00E65D42" w:rsidRDefault="00F82ED1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E740BF4" w14:textId="57C4C932" w:rsidR="00F82ED1" w:rsidRPr="00E65D42" w:rsidRDefault="00F82ED1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74FB7371" w14:textId="77777777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82ED1" w14:paraId="4C91C8A6" w14:textId="77777777" w:rsidTr="006D1597">
        <w:trPr>
          <w:trHeight w:val="103"/>
        </w:trPr>
        <w:tc>
          <w:tcPr>
            <w:tcW w:w="5306" w:type="dxa"/>
            <w:vMerge w:val="restart"/>
            <w:shd w:val="clear" w:color="auto" w:fill="auto"/>
          </w:tcPr>
          <w:p w14:paraId="12E61656" w14:textId="1D5137C5" w:rsidR="00F82ED1" w:rsidRPr="006D1597" w:rsidRDefault="00F82ED1" w:rsidP="006D1597">
            <w:pPr>
              <w:spacing w:before="100" w:beforeAutospacing="1" w:after="100" w:afterAutospacing="1"/>
              <w:ind w:left="3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15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Alternative</w:t>
            </w:r>
            <w:r w:rsidRPr="006D1597">
              <w:rPr>
                <w:rFonts w:ascii="Times New Roman" w:eastAsia="Times New Roman" w:hAnsi="Times New Roman" w:cs="Times New Roman"/>
                <w:sz w:val="22"/>
                <w:szCs w:val="22"/>
              </w:rPr>
              <w:t>: Consolidated Financial Statements Including Hospital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1FF38D27" w14:textId="62614296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C04">
              <w:rPr>
                <w:rFonts w:ascii="Times New Roman" w:eastAsia="Times New Roman" w:hAnsi="Times New Roman" w:cs="Times New Roman"/>
                <w:sz w:val="16"/>
                <w:szCs w:val="16"/>
              </w:rPr>
              <w:t>Most recent version (.pdf)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C606263" w14:textId="16942C4C" w:rsidR="00F82ED1" w:rsidRPr="006D1597" w:rsidRDefault="00F82ED1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597">
              <w:rPr>
                <w:rFonts w:ascii="Times New Roman" w:eastAsia="Times New Roman" w:hAnsi="Times New Roman" w:cs="Times New Roman"/>
                <w:sz w:val="16"/>
                <w:szCs w:val="16"/>
              </w:rPr>
              <w:t>List entities included?</w:t>
            </w:r>
          </w:p>
        </w:tc>
        <w:tc>
          <w:tcPr>
            <w:tcW w:w="2160" w:type="dxa"/>
            <w:vMerge/>
          </w:tcPr>
          <w:p w14:paraId="28AB3EB7" w14:textId="77777777" w:rsidR="00F82ED1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82ED1" w14:paraId="441BEEB1" w14:textId="77777777" w:rsidTr="00C233A8">
        <w:trPr>
          <w:trHeight w:val="102"/>
        </w:trPr>
        <w:tc>
          <w:tcPr>
            <w:tcW w:w="5306" w:type="dxa"/>
            <w:vMerge/>
            <w:shd w:val="clear" w:color="auto" w:fill="auto"/>
          </w:tcPr>
          <w:p w14:paraId="6C45CA6E" w14:textId="77777777" w:rsidR="00F82ED1" w:rsidRPr="006D1597" w:rsidRDefault="00F82ED1" w:rsidP="006D15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4C73BDB8" w14:textId="77777777" w:rsidR="00F82ED1" w:rsidRPr="00D86C04" w:rsidRDefault="00F82ED1" w:rsidP="006D15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F421B15" w14:textId="209A4414" w:rsidR="00F82ED1" w:rsidRDefault="00F82ED1" w:rsidP="006D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7615A2EE" w14:textId="593266F7" w:rsidR="00F82ED1" w:rsidRDefault="00F82ED1" w:rsidP="006D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37188E68" w14:textId="77777777" w:rsidR="00F82ED1" w:rsidRPr="00D86C04" w:rsidRDefault="00F82ED1" w:rsidP="006D15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3C30267C" w14:textId="77777777" w:rsidTr="00C233A8">
        <w:trPr>
          <w:trHeight w:val="103"/>
        </w:trPr>
        <w:tc>
          <w:tcPr>
            <w:tcW w:w="5306" w:type="dxa"/>
            <w:vMerge w:val="restart"/>
            <w:shd w:val="clear" w:color="auto" w:fill="auto"/>
          </w:tcPr>
          <w:p w14:paraId="291366A7" w14:textId="6338F1A0" w:rsidR="001D332B" w:rsidRPr="00DA4CD3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DA4CD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Combining or Consolidating Schedules/Financial Information break out for Hospital Subsidiaries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6855CEF6" w14:textId="707ACA58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Required for hospitals with subsidiaries and consolidating financial statements</w:t>
            </w:r>
            <w:r w:rsidR="003A0D78">
              <w:rPr>
                <w:rFonts w:ascii="Times New Roman" w:eastAsia="Times New Roman" w:hAnsi="Times New Roman" w:cs="Times New Roman"/>
                <w:sz w:val="16"/>
                <w:szCs w:val="16"/>
              </w:rPr>
              <w:t>.  Have balance sheet</w:t>
            </w:r>
            <w:r w:rsidR="00751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statement of operations, </w:t>
            </w:r>
            <w:r w:rsidR="003A0D78">
              <w:rPr>
                <w:rFonts w:ascii="Times New Roman" w:eastAsia="Times New Roman" w:hAnsi="Times New Roman" w:cs="Times New Roman"/>
                <w:sz w:val="16"/>
                <w:szCs w:val="16"/>
              </w:rPr>
              <w:t>or statement of net position?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5594A6F9" w14:textId="7FC1C5EE" w:rsidR="001D332B" w:rsidRPr="00E65D42" w:rsidRDefault="00DA4CD3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Contain GAAS required </w:t>
            </w:r>
            <w:proofErr w:type="gramStart"/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report?</w:t>
            </w:r>
            <w:r w:rsid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2160" w:type="dxa"/>
            <w:vMerge w:val="restart"/>
          </w:tcPr>
          <w:p w14:paraId="42D68EC6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5056B818" w14:textId="77777777" w:rsidTr="00BB22DA">
        <w:trPr>
          <w:trHeight w:val="102"/>
        </w:trPr>
        <w:tc>
          <w:tcPr>
            <w:tcW w:w="5306" w:type="dxa"/>
            <w:vMerge/>
            <w:shd w:val="clear" w:color="auto" w:fill="auto"/>
          </w:tcPr>
          <w:p w14:paraId="1EA1B9F4" w14:textId="77777777" w:rsidR="001D332B" w:rsidRDefault="001D332B" w:rsidP="001D33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3D677A51" w14:textId="77777777" w:rsidR="001D332B" w:rsidRDefault="001D332B" w:rsidP="001D33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14:paraId="45CC4380" w14:textId="32D60C64" w:rsidR="001D332B" w:rsidRPr="00E65D42" w:rsidRDefault="001D332B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30" w:type="dxa"/>
            <w:gridSpan w:val="2"/>
          </w:tcPr>
          <w:p w14:paraId="484669AE" w14:textId="58A614CB" w:rsidR="001D332B" w:rsidRPr="00E65D42" w:rsidRDefault="001D332B" w:rsidP="001D33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50510C6E" w14:textId="77777777" w:rsidR="001D332B" w:rsidRPr="00D86C04" w:rsidRDefault="001D332B" w:rsidP="001D33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6BBA1A9D" w14:textId="69FB1728" w:rsidTr="00C233A8">
        <w:trPr>
          <w:trHeight w:val="20"/>
        </w:trPr>
        <w:tc>
          <w:tcPr>
            <w:tcW w:w="5306" w:type="dxa"/>
            <w:shd w:val="clear" w:color="auto" w:fill="auto"/>
          </w:tcPr>
          <w:p w14:paraId="57225EE6" w14:textId="57658FFD" w:rsidR="001D332B" w:rsidRPr="00DA4CD3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A4C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Audited Financial Statements – Hospital Parent Company </w:t>
            </w:r>
          </w:p>
        </w:tc>
        <w:tc>
          <w:tcPr>
            <w:tcW w:w="3572" w:type="dxa"/>
            <w:shd w:val="clear" w:color="auto" w:fill="auto"/>
          </w:tcPr>
          <w:p w14:paraId="5C9F70E0" w14:textId="1A4B3302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sz w:val="16"/>
                <w:szCs w:val="16"/>
              </w:rPr>
              <w:t>Most recent version (.pdf)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Only post for a</w:t>
            </w:r>
            <w:r w:rsidRPr="00671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Georgia entity that directly owns or controls the entity that operates the hospital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64C3ED9C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B44221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05B" w14:paraId="5277DA6C" w14:textId="77777777" w:rsidTr="00C233A8">
        <w:trPr>
          <w:trHeight w:val="115"/>
        </w:trPr>
        <w:tc>
          <w:tcPr>
            <w:tcW w:w="5306" w:type="dxa"/>
            <w:vMerge w:val="restart"/>
            <w:shd w:val="clear" w:color="auto" w:fill="auto"/>
          </w:tcPr>
          <w:p w14:paraId="47133516" w14:textId="7FD78366" w:rsidR="00B0105B" w:rsidRPr="00DA4CD3" w:rsidRDefault="00B0105B" w:rsidP="00B01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A4CD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Combining or Consolidating Schedules/Financial Information break out for Hospital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&amp; Brother/Sister Co.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46E8688E" w14:textId="3A6C9818" w:rsidR="00B0105B" w:rsidRPr="00D86C04" w:rsidRDefault="00B0105B" w:rsidP="00B01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Required for hospitals with parent company and consolidating financial statements</w:t>
            </w:r>
            <w:r w:rsidR="007514A4">
              <w:rPr>
                <w:rFonts w:ascii="Times New Roman" w:eastAsia="Times New Roman" w:hAnsi="Times New Roman" w:cs="Times New Roman"/>
                <w:sz w:val="16"/>
                <w:szCs w:val="16"/>
              </w:rPr>
              <w:t>. Have balance sheet, statement of operations, or statement of net position?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5CFFE813" w14:textId="47D3464E" w:rsidR="00B0105B" w:rsidRPr="00E65D42" w:rsidRDefault="00B0105B" w:rsidP="00C23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Contain GAAS required </w:t>
            </w:r>
            <w:proofErr w:type="gramStart"/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report?</w:t>
            </w:r>
            <w:r w:rsid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2160" w:type="dxa"/>
            <w:vMerge w:val="restart"/>
          </w:tcPr>
          <w:p w14:paraId="60770E99" w14:textId="6BC9F05D" w:rsidR="00B0105B" w:rsidRPr="00D86C04" w:rsidRDefault="00B0105B" w:rsidP="00B01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05B" w14:paraId="661C0665" w14:textId="77777777" w:rsidTr="00BB22DA">
        <w:trPr>
          <w:trHeight w:val="114"/>
        </w:trPr>
        <w:tc>
          <w:tcPr>
            <w:tcW w:w="5306" w:type="dxa"/>
            <w:vMerge/>
            <w:shd w:val="clear" w:color="auto" w:fill="auto"/>
          </w:tcPr>
          <w:p w14:paraId="23DEE7F5" w14:textId="77777777" w:rsidR="00B0105B" w:rsidRPr="00DA4CD3" w:rsidRDefault="00B0105B" w:rsidP="00B01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397575C6" w14:textId="77777777" w:rsidR="00B0105B" w:rsidRDefault="00B0105B" w:rsidP="00B01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14:paraId="209B5F66" w14:textId="7A6CFC70" w:rsidR="00B0105B" w:rsidRPr="00E65D42" w:rsidRDefault="00B0105B" w:rsidP="00BB2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30" w:type="dxa"/>
            <w:gridSpan w:val="2"/>
          </w:tcPr>
          <w:p w14:paraId="6A34099D" w14:textId="08AC3936" w:rsidR="00B0105B" w:rsidRPr="00E65D42" w:rsidRDefault="00BB22DA" w:rsidP="00BB2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5D42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6961C052" w14:textId="77777777" w:rsidR="00B0105B" w:rsidRPr="00D86C04" w:rsidRDefault="00B0105B" w:rsidP="00B010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3897CB15" w14:textId="7E59DBB4" w:rsidTr="00501123">
        <w:tc>
          <w:tcPr>
            <w:tcW w:w="5306" w:type="dxa"/>
            <w:shd w:val="clear" w:color="auto" w:fill="auto"/>
          </w:tcPr>
          <w:p w14:paraId="56828A48" w14:textId="7BF2FB93" w:rsidR="001D332B" w:rsidRPr="00DA4CD3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A4C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Audited Financial Statements – Hospital Subsidiaries </w:t>
            </w:r>
          </w:p>
        </w:tc>
        <w:tc>
          <w:tcPr>
            <w:tcW w:w="3572" w:type="dxa"/>
            <w:shd w:val="clear" w:color="auto" w:fill="auto"/>
          </w:tcPr>
          <w:p w14:paraId="68FFCE3C" w14:textId="3EA7FF4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sz w:val="16"/>
                <w:szCs w:val="16"/>
              </w:rPr>
              <w:t>Most recent version (.pdf)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Only post for entities directly owned and controlled by the entity that operates the hospital. </w:t>
            </w:r>
            <w:r w:rsidRPr="00D86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not post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audited financial statements</w:t>
            </w:r>
            <w:r w:rsidRPr="00D86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subsidiaries that were inactive or where total assets of subsidiary constitute &lt; 20% of the total assets of the entity that operates the hospital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D15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subsidiary does not have financial statements per GAAP, state “N/A”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7203941C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4E81EC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1123" w14:paraId="07707BD1" w14:textId="56DB2C8D" w:rsidTr="00501123">
        <w:trPr>
          <w:trHeight w:val="74"/>
        </w:trPr>
        <w:tc>
          <w:tcPr>
            <w:tcW w:w="5306" w:type="dxa"/>
            <w:vMerge w:val="restart"/>
            <w:shd w:val="clear" w:color="auto" w:fill="auto"/>
          </w:tcPr>
          <w:p w14:paraId="134B0E1F" w14:textId="339BB8F9" w:rsidR="00501123" w:rsidRPr="00F82ED1" w:rsidRDefault="00501123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82E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IRS Form 990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4169806C" w14:textId="71223729" w:rsidR="00501123" w:rsidRPr="00F82ED1" w:rsidRDefault="00501123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filed with IRS, including Schedule H, but </w:t>
            </w:r>
            <w:r w:rsidRPr="0050112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exclude Schedule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May be individual or consolidated.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0ED1A0FA" w14:textId="4C754931" w:rsidR="00501123" w:rsidRPr="00501123" w:rsidRDefault="00501123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 c</w:t>
            </w:r>
            <w:r w:rsidRPr="00501123">
              <w:rPr>
                <w:rFonts w:ascii="Times New Roman" w:eastAsia="Times New Roman" w:hAnsi="Times New Roman" w:cs="Times New Roman"/>
                <w:sz w:val="16"/>
                <w:szCs w:val="16"/>
              </w:rPr>
              <w:t>opies of Schedule H and other filed Schedules (except Schedule B)?</w:t>
            </w:r>
          </w:p>
        </w:tc>
        <w:tc>
          <w:tcPr>
            <w:tcW w:w="2160" w:type="dxa"/>
            <w:vMerge w:val="restart"/>
          </w:tcPr>
          <w:p w14:paraId="3148F3B1" w14:textId="77777777" w:rsidR="00501123" w:rsidRPr="00D86C04" w:rsidRDefault="00501123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1123" w14:paraId="4F8839F7" w14:textId="77777777" w:rsidTr="003C3510">
        <w:trPr>
          <w:trHeight w:val="73"/>
        </w:trPr>
        <w:tc>
          <w:tcPr>
            <w:tcW w:w="5306" w:type="dxa"/>
            <w:vMerge/>
            <w:shd w:val="clear" w:color="auto" w:fill="auto"/>
          </w:tcPr>
          <w:p w14:paraId="153ADE14" w14:textId="77777777" w:rsidR="00501123" w:rsidRPr="00F82ED1" w:rsidRDefault="00501123" w:rsidP="005011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0E665FA3" w14:textId="77777777" w:rsidR="00501123" w:rsidRPr="00F82ED1" w:rsidRDefault="00501123" w:rsidP="005011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47EBB05D" w14:textId="499F84AA" w:rsidR="00501123" w:rsidRPr="00D86C04" w:rsidRDefault="00501123" w:rsidP="00501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11" w:type="dxa"/>
          </w:tcPr>
          <w:p w14:paraId="086FB6CD" w14:textId="07B14787" w:rsidR="00501123" w:rsidRPr="00D86C04" w:rsidRDefault="00501123" w:rsidP="00501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40C48DFF" w14:textId="77777777" w:rsidR="00501123" w:rsidRPr="00D86C04" w:rsidRDefault="00501123" w:rsidP="005011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1123" w14:paraId="5623C957" w14:textId="56B9984E" w:rsidTr="00BB22DA">
        <w:tc>
          <w:tcPr>
            <w:tcW w:w="5306" w:type="dxa"/>
            <w:shd w:val="clear" w:color="auto" w:fill="auto"/>
          </w:tcPr>
          <w:p w14:paraId="7D5C4D14" w14:textId="1C2D8191" w:rsidR="00501123" w:rsidRPr="00D86C04" w:rsidRDefault="00501123" w:rsidP="00F82ED1">
            <w:pPr>
              <w:spacing w:before="100" w:beforeAutospacing="1" w:after="100" w:afterAutospacing="1"/>
              <w:ind w:left="3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Alternative IRS Form 990 (if available from DCH)</w:t>
            </w:r>
          </w:p>
        </w:tc>
        <w:tc>
          <w:tcPr>
            <w:tcW w:w="3572" w:type="dxa"/>
            <w:shd w:val="clear" w:color="auto" w:fill="auto"/>
          </w:tcPr>
          <w:p w14:paraId="5905FF66" w14:textId="69AE0693" w:rsidR="00501123" w:rsidRPr="00051B51" w:rsidRDefault="00051B5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 n</w:t>
            </w:r>
            <w:r w:rsidRPr="00051B51">
              <w:rPr>
                <w:rFonts w:ascii="Times New Roman" w:eastAsia="Times New Roman" w:hAnsi="Times New Roman" w:cs="Times New Roman"/>
                <w:sz w:val="16"/>
                <w:szCs w:val="16"/>
              </w:rPr>
              <w:t>ot yet available from DCH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2" w:type="dxa"/>
            <w:gridSpan w:val="3"/>
          </w:tcPr>
          <w:p w14:paraId="377192AF" w14:textId="77777777" w:rsidR="00501123" w:rsidRPr="00D86C04" w:rsidRDefault="00501123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914BB5C" w14:textId="77777777" w:rsidR="00501123" w:rsidRPr="00D86C04" w:rsidRDefault="00501123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0AD45BB5" w14:textId="1B6475CA" w:rsidTr="00BB22DA">
        <w:tc>
          <w:tcPr>
            <w:tcW w:w="5306" w:type="dxa"/>
            <w:shd w:val="clear" w:color="auto" w:fill="auto"/>
          </w:tcPr>
          <w:p w14:paraId="66F06A66" w14:textId="5D8615EA" w:rsidR="001D332B" w:rsidRPr="00F82ED1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82E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AHQ</w:t>
            </w:r>
          </w:p>
        </w:tc>
        <w:tc>
          <w:tcPr>
            <w:tcW w:w="3572" w:type="dxa"/>
            <w:shd w:val="clear" w:color="auto" w:fill="auto"/>
          </w:tcPr>
          <w:p w14:paraId="302EB4A1" w14:textId="13AA3850" w:rsidR="001D332B" w:rsidRPr="00051B51" w:rsidRDefault="00051B5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B51">
              <w:rPr>
                <w:rFonts w:ascii="Times New Roman" w:eastAsia="Times New Roman" w:hAnsi="Times New Roman" w:cs="Times New Roman"/>
                <w:sz w:val="16"/>
                <w:szCs w:val="16"/>
              </w:rPr>
              <w:t>As filed with DCH.</w:t>
            </w:r>
          </w:p>
        </w:tc>
        <w:tc>
          <w:tcPr>
            <w:tcW w:w="2822" w:type="dxa"/>
            <w:gridSpan w:val="3"/>
          </w:tcPr>
          <w:p w14:paraId="11B7B878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079727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6459D30B" w14:textId="563EAC07" w:rsidTr="00BB22DA">
        <w:tc>
          <w:tcPr>
            <w:tcW w:w="5306" w:type="dxa"/>
            <w:shd w:val="clear" w:color="auto" w:fill="auto"/>
          </w:tcPr>
          <w:p w14:paraId="31D1BC25" w14:textId="765D074A" w:rsidR="001D332B" w:rsidRPr="00F82ED1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82E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Community Benefit Report</w:t>
            </w:r>
          </w:p>
        </w:tc>
        <w:tc>
          <w:tcPr>
            <w:tcW w:w="3572" w:type="dxa"/>
            <w:shd w:val="clear" w:color="auto" w:fill="auto"/>
          </w:tcPr>
          <w:p w14:paraId="562BAB5C" w14:textId="30976289" w:rsidR="001D332B" w:rsidRPr="00F82ED1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filed with Superior Court Clerk. I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>f none required under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>31-7-90.1, state “N/A”</w:t>
            </w:r>
          </w:p>
        </w:tc>
        <w:tc>
          <w:tcPr>
            <w:tcW w:w="2822" w:type="dxa"/>
            <w:gridSpan w:val="3"/>
          </w:tcPr>
          <w:p w14:paraId="5B0983E3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5A61EF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15228C14" w14:textId="4F6BDC0C" w:rsidTr="00BB22DA">
        <w:tc>
          <w:tcPr>
            <w:tcW w:w="5306" w:type="dxa"/>
            <w:shd w:val="clear" w:color="auto" w:fill="auto"/>
          </w:tcPr>
          <w:p w14:paraId="0FB18C55" w14:textId="468CB4DD" w:rsidR="001D332B" w:rsidRPr="00F82ED1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82E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Medicaid DSH Survey</w:t>
            </w:r>
          </w:p>
        </w:tc>
        <w:tc>
          <w:tcPr>
            <w:tcW w:w="3572" w:type="dxa"/>
            <w:shd w:val="clear" w:color="auto" w:fill="auto"/>
          </w:tcPr>
          <w:p w14:paraId="29614F0E" w14:textId="152A1FC7" w:rsidR="001D332B" w:rsidRPr="00D86C04" w:rsidRDefault="00F82ED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>f 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F82E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required, state “N/A”</w:t>
            </w:r>
          </w:p>
        </w:tc>
        <w:tc>
          <w:tcPr>
            <w:tcW w:w="2822" w:type="dxa"/>
            <w:gridSpan w:val="3"/>
          </w:tcPr>
          <w:p w14:paraId="2D44E2E1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E5AA79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332B" w14:paraId="428F72B1" w14:textId="40C9D64C" w:rsidTr="00BB22DA">
        <w:tc>
          <w:tcPr>
            <w:tcW w:w="5306" w:type="dxa"/>
            <w:shd w:val="clear" w:color="auto" w:fill="auto"/>
          </w:tcPr>
          <w:p w14:paraId="1886AB65" w14:textId="1DE1699C" w:rsidR="001D332B" w:rsidRDefault="00051B5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(NEW) </w:t>
            </w:r>
            <w:r w:rsidR="00F82ED1" w:rsidRPr="00A372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List of Real Property Holdings </w:t>
            </w:r>
            <w:r w:rsidR="001D6D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Owned by</w:t>
            </w:r>
            <w:r w:rsidR="00F82ED1" w:rsidRPr="00A372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Hospital</w:t>
            </w:r>
          </w:p>
          <w:p w14:paraId="3DFA8B46" w14:textId="7822AF7A" w:rsidR="001F48F1" w:rsidRPr="00A37275" w:rsidRDefault="001F48F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Note: Reconcile with Form 990 (Part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and Schedule D, Part IV – high level listing of land and buildings as assets</w:t>
            </w: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14:paraId="4FBDE1E2" w14:textId="7A2CDD66" w:rsidR="001D332B" w:rsidRPr="00A37275" w:rsidRDefault="00FA4CB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GACH/GHA t</w:t>
            </w:r>
            <w:r w:rsidR="00A37275"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>emplate available</w:t>
            </w:r>
            <w:r w:rsid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required information not contained in existing report.</w:t>
            </w:r>
            <w:r w:rsidR="001D6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 not include leased property.</w:t>
            </w:r>
          </w:p>
        </w:tc>
        <w:tc>
          <w:tcPr>
            <w:tcW w:w="2822" w:type="dxa"/>
            <w:gridSpan w:val="3"/>
          </w:tcPr>
          <w:p w14:paraId="67D3C653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A2F02A5" w14:textId="77777777" w:rsidR="001D332B" w:rsidRPr="00D86C04" w:rsidRDefault="001D332B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6DA8" w14:paraId="39486944" w14:textId="77777777" w:rsidTr="00C226DC">
        <w:tc>
          <w:tcPr>
            <w:tcW w:w="5306" w:type="dxa"/>
            <w:shd w:val="clear" w:color="auto" w:fill="auto"/>
          </w:tcPr>
          <w:p w14:paraId="5E2479D6" w14:textId="244B824E" w:rsidR="001D6DA8" w:rsidRDefault="00051B51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(NEW) </w:t>
            </w:r>
            <w:r w:rsidR="001D6DA8" w:rsidRPr="00A372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List of </w:t>
            </w:r>
            <w:r w:rsidR="001D6D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Hospital JVs and Ownership Interests</w:t>
            </w:r>
          </w:p>
          <w:p w14:paraId="5B345005" w14:textId="2F823EEA" w:rsidR="001F48F1" w:rsidRPr="00A37275" w:rsidRDefault="001F48F1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>Note: Reconcile with Form 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(Part VI, Section B – JV with taxable entity, Schedule H, Part IV – JV with certain persons, and Schedule R - % ownership).</w:t>
            </w:r>
          </w:p>
        </w:tc>
        <w:tc>
          <w:tcPr>
            <w:tcW w:w="3572" w:type="dxa"/>
            <w:shd w:val="clear" w:color="auto" w:fill="auto"/>
          </w:tcPr>
          <w:p w14:paraId="00EEC7EE" w14:textId="42B6909C" w:rsidR="001D6DA8" w:rsidRPr="00A37275" w:rsidRDefault="00FA4CB5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GACH/GHA t</w:t>
            </w:r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>emplate</w:t>
            </w:r>
            <w:r w:rsidR="001D6DA8"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available</w:t>
            </w:r>
            <w:r w:rsidR="001D6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required information not contained in </w:t>
            </w:r>
            <w:r w:rsidR="00A54CF8">
              <w:rPr>
                <w:rFonts w:ascii="Times New Roman" w:eastAsia="Times New Roman" w:hAnsi="Times New Roman" w:cs="Times New Roman"/>
                <w:sz w:val="16"/>
                <w:szCs w:val="16"/>
              </w:rPr>
              <w:t>audited financial statement</w:t>
            </w:r>
            <w:r w:rsidR="004745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existing report.</w:t>
            </w:r>
            <w:r w:rsidR="001D6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54CF8">
              <w:rPr>
                <w:rFonts w:ascii="Times New Roman" w:eastAsia="Times New Roman" w:hAnsi="Times New Roman" w:cs="Times New Roman"/>
                <w:sz w:val="16"/>
                <w:szCs w:val="16"/>
              </w:rPr>
              <w:t>If contained in financial statements, state “F/S”</w:t>
            </w:r>
            <w:r w:rsidR="008A22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indicate page or section reference.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6378AF74" w14:textId="77777777" w:rsidR="001D6DA8" w:rsidRPr="00D86C04" w:rsidRDefault="001D6DA8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EFE59C" w14:textId="77777777" w:rsidR="001D6DA8" w:rsidRPr="00D86C04" w:rsidRDefault="001D6DA8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226DC" w14:paraId="06DE5CEE" w14:textId="18853009" w:rsidTr="001F48F1">
        <w:trPr>
          <w:trHeight w:val="1196"/>
        </w:trPr>
        <w:tc>
          <w:tcPr>
            <w:tcW w:w="5306" w:type="dxa"/>
            <w:vMerge w:val="restart"/>
            <w:shd w:val="clear" w:color="auto" w:fill="auto"/>
          </w:tcPr>
          <w:p w14:paraId="23C8EF2F" w14:textId="309EC426" w:rsidR="00C226DC" w:rsidRDefault="00051B5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(NEW) </w:t>
            </w:r>
            <w:r w:rsidR="00C226DC" w:rsidRPr="001D6D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Listing of Hospital Indebtedness</w:t>
            </w:r>
          </w:p>
          <w:p w14:paraId="6493455D" w14:textId="77777777" w:rsidR="00F15011" w:rsidRDefault="00F1501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>Note: Reconcile with Form 990 (Part IV/Schedule K – tax exempt bonds and Part X/Schedule L – loans with interested persons)</w:t>
            </w:r>
          </w:p>
          <w:p w14:paraId="0208663A" w14:textId="31112E2A" w:rsidR="00F15011" w:rsidRPr="00F15011" w:rsidRDefault="00F1501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Note: Reconcile with CON Applications recently filed (Question 26 – existing indebtedness)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17468162" w14:textId="20DBE339" w:rsidR="00C226DC" w:rsidRPr="00D86C04" w:rsidRDefault="00FA4CB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GACH/GHA t</w:t>
            </w:r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>emplate</w:t>
            </w:r>
            <w:r w:rsidR="00C226DC"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available</w:t>
            </w:r>
            <w:r w:rsidR="00C2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required information not contained in audited financial statements</w:t>
            </w:r>
            <w:r w:rsidR="004745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existing report</w:t>
            </w:r>
            <w:r w:rsidR="00C226D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54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A2251">
              <w:rPr>
                <w:rFonts w:ascii="Times New Roman" w:eastAsia="Times New Roman" w:hAnsi="Times New Roman" w:cs="Times New Roman"/>
                <w:sz w:val="16"/>
                <w:szCs w:val="16"/>
              </w:rPr>
              <w:t>If contained in financial statements, state “F/S” and indicate page or section reference.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FC9191F" w14:textId="528ACB2F" w:rsidR="00C226DC" w:rsidRPr="00C226DC" w:rsidRDefault="00C226DC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6DC">
              <w:rPr>
                <w:rFonts w:ascii="Times New Roman" w:eastAsia="Times New Roman" w:hAnsi="Times New Roman" w:cs="Times New Roman"/>
                <w:sz w:val="16"/>
                <w:szCs w:val="16"/>
              </w:rPr>
              <w:t>Include names of any bond disclosure sites to which hospital submitted info?</w:t>
            </w:r>
          </w:p>
        </w:tc>
        <w:tc>
          <w:tcPr>
            <w:tcW w:w="2160" w:type="dxa"/>
            <w:vMerge w:val="restart"/>
          </w:tcPr>
          <w:p w14:paraId="489096AC" w14:textId="77777777" w:rsidR="00C226DC" w:rsidRPr="00D86C04" w:rsidRDefault="00C226DC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226DC" w14:paraId="0B9B7CF4" w14:textId="77777777" w:rsidTr="00827D0F">
        <w:trPr>
          <w:trHeight w:val="73"/>
        </w:trPr>
        <w:tc>
          <w:tcPr>
            <w:tcW w:w="5306" w:type="dxa"/>
            <w:vMerge/>
            <w:shd w:val="clear" w:color="auto" w:fill="auto"/>
          </w:tcPr>
          <w:p w14:paraId="1297E192" w14:textId="77777777" w:rsidR="00C226DC" w:rsidRPr="001D6DA8" w:rsidRDefault="00C226DC" w:rsidP="00C226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67B560F3" w14:textId="77777777" w:rsidR="00C226DC" w:rsidRPr="00A37275" w:rsidRDefault="00C226DC" w:rsidP="00C226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14:paraId="7CD67C89" w14:textId="1B573509" w:rsidR="00C226DC" w:rsidRPr="00D86C04" w:rsidRDefault="00C226DC" w:rsidP="00C22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4552BFC" w14:textId="7B9A4D5E" w:rsidR="00C226DC" w:rsidRPr="00D86C04" w:rsidRDefault="00C226DC" w:rsidP="00C22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428536FE" w14:textId="77777777" w:rsidR="00C226DC" w:rsidRPr="00D86C04" w:rsidRDefault="00C226DC" w:rsidP="00C226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6DA8" w14:paraId="6670DCC8" w14:textId="6DF1104F" w:rsidTr="001D6DA8">
        <w:trPr>
          <w:trHeight w:val="53"/>
        </w:trPr>
        <w:tc>
          <w:tcPr>
            <w:tcW w:w="5306" w:type="dxa"/>
            <w:vMerge w:val="restart"/>
            <w:shd w:val="clear" w:color="auto" w:fill="auto"/>
          </w:tcPr>
          <w:p w14:paraId="0F45B67E" w14:textId="43D06A9D" w:rsidR="001D6DA8" w:rsidRPr="001D6DA8" w:rsidRDefault="00051B5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(NEW) </w:t>
            </w:r>
            <w:r w:rsidR="001D6DA8" w:rsidRPr="001D6D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Report of End of Year Net Assets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0076BE58" w14:textId="1A2A3304" w:rsidR="001D6DA8" w:rsidRPr="00D86C04" w:rsidRDefault="00FA4CB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GACH/GHA t</w:t>
            </w:r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>emplate</w:t>
            </w:r>
            <w:r w:rsidR="001D6DA8"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available</w:t>
            </w:r>
            <w:r w:rsidR="001D6D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required information not contained in audited financial statements.</w:t>
            </w:r>
            <w:r w:rsidR="00A54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A2251">
              <w:rPr>
                <w:rFonts w:ascii="Times New Roman" w:eastAsia="Times New Roman" w:hAnsi="Times New Roman" w:cs="Times New Roman"/>
                <w:sz w:val="16"/>
                <w:szCs w:val="16"/>
              </w:rPr>
              <w:t>If contained in financial statements, state “F/S” and indicate page or section reference.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4DF58BBA" w14:textId="62681B72" w:rsidR="001D6DA8" w:rsidRPr="001D6DA8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6DA8">
              <w:rPr>
                <w:rFonts w:ascii="Times New Roman" w:eastAsia="Times New Roman" w:hAnsi="Times New Roman" w:cs="Times New Roman"/>
                <w:sz w:val="16"/>
                <w:szCs w:val="16"/>
              </w:rPr>
              <w:t>Included for hospital, parent, subsidiaries, and foundation controlled or owned by hospital or parent?</w:t>
            </w:r>
          </w:p>
        </w:tc>
        <w:tc>
          <w:tcPr>
            <w:tcW w:w="2160" w:type="dxa"/>
            <w:vMerge w:val="restart"/>
          </w:tcPr>
          <w:p w14:paraId="540BA002" w14:textId="77777777" w:rsidR="001D6DA8" w:rsidRPr="00D86C04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6DA8" w14:paraId="23D25242" w14:textId="77777777" w:rsidTr="005E791B">
        <w:trPr>
          <w:trHeight w:val="53"/>
        </w:trPr>
        <w:tc>
          <w:tcPr>
            <w:tcW w:w="5306" w:type="dxa"/>
            <w:vMerge/>
            <w:shd w:val="clear" w:color="auto" w:fill="auto"/>
          </w:tcPr>
          <w:p w14:paraId="065218C9" w14:textId="77777777" w:rsidR="001D6DA8" w:rsidRDefault="001D6DA8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168D9A15" w14:textId="77777777" w:rsidR="001D6DA8" w:rsidRDefault="001D6DA8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704B379F" w14:textId="5976DCDC" w:rsidR="001D6DA8" w:rsidRPr="00D86C04" w:rsidRDefault="001D6DA8" w:rsidP="00C22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11" w:type="dxa"/>
          </w:tcPr>
          <w:p w14:paraId="515CE0E8" w14:textId="4003D9A2" w:rsidR="001D6DA8" w:rsidRPr="00D86C04" w:rsidRDefault="001D6DA8" w:rsidP="00C22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732D16D8" w14:textId="77777777" w:rsidR="001D6DA8" w:rsidRPr="00D86C04" w:rsidRDefault="001D6DA8" w:rsidP="001D6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567C2C6A" w14:textId="77777777" w:rsidTr="00BB22DA">
        <w:tc>
          <w:tcPr>
            <w:tcW w:w="5306" w:type="dxa"/>
            <w:shd w:val="clear" w:color="auto" w:fill="auto"/>
          </w:tcPr>
          <w:p w14:paraId="5FD731AB" w14:textId="05D3DCE7" w:rsidR="00A37275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72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Copy of any “going concern” note in Hospital Financial Statements </w:t>
            </w:r>
          </w:p>
        </w:tc>
        <w:tc>
          <w:tcPr>
            <w:tcW w:w="3572" w:type="dxa"/>
            <w:shd w:val="clear" w:color="auto" w:fill="auto"/>
          </w:tcPr>
          <w:p w14:paraId="5D99520C" w14:textId="1784FBFC" w:rsidR="00A37275" w:rsidRPr="00884D15" w:rsidRDefault="00884D1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D15">
              <w:rPr>
                <w:rFonts w:ascii="Times New Roman" w:eastAsia="Times New Roman" w:hAnsi="Times New Roman" w:cs="Times New Roman"/>
                <w:sz w:val="16"/>
                <w:szCs w:val="16"/>
              </w:rPr>
              <w:t>Provide reference (page or section) to portion of financial statements containing note.</w:t>
            </w:r>
          </w:p>
        </w:tc>
        <w:tc>
          <w:tcPr>
            <w:tcW w:w="2822" w:type="dxa"/>
            <w:gridSpan w:val="3"/>
          </w:tcPr>
          <w:p w14:paraId="5DED89E6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7CD019D6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58749643" w14:textId="77777777" w:rsidTr="00A37275">
        <w:tc>
          <w:tcPr>
            <w:tcW w:w="5306" w:type="dxa"/>
            <w:shd w:val="clear" w:color="auto" w:fill="auto"/>
          </w:tcPr>
          <w:p w14:paraId="10007535" w14:textId="2BCE39CC" w:rsidR="00A37275" w:rsidRDefault="00A37275" w:rsidP="00A37275">
            <w:pPr>
              <w:spacing w:before="100" w:beforeAutospacing="1" w:after="100" w:afterAutospacing="1"/>
              <w:ind w:left="3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72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Alternative: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Statement that there is no going concern disclosure in the hospital’s audited financial statements</w:t>
            </w:r>
          </w:p>
        </w:tc>
        <w:tc>
          <w:tcPr>
            <w:tcW w:w="3572" w:type="dxa"/>
            <w:shd w:val="clear" w:color="auto" w:fill="auto"/>
          </w:tcPr>
          <w:p w14:paraId="7C9D39BB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36BCC614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0307AC96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52CD6C50" w14:textId="77777777" w:rsidTr="00A37275">
        <w:trPr>
          <w:trHeight w:val="74"/>
        </w:trPr>
        <w:tc>
          <w:tcPr>
            <w:tcW w:w="5306" w:type="dxa"/>
            <w:vMerge w:val="restart"/>
            <w:shd w:val="clear" w:color="auto" w:fill="auto"/>
          </w:tcPr>
          <w:p w14:paraId="0034E175" w14:textId="51FA39B1" w:rsidR="00A37275" w:rsidRPr="00325672" w:rsidRDefault="00D61AB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(NEW) </w:t>
            </w:r>
            <w:r w:rsidR="0032567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Dated </w:t>
            </w:r>
            <w:r w:rsidR="00A37275" w:rsidRPr="0032567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Organizational Chart</w:t>
            </w:r>
            <w:r w:rsidR="0032567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07B9FF21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  <w:shd w:val="pct10" w:color="auto" w:fill="auto"/>
          </w:tcPr>
          <w:p w14:paraId="057D3C42" w14:textId="2BC0919D" w:rsidR="00A37275" w:rsidRPr="00A37275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Includes hospital, parent, </w:t>
            </w:r>
            <w:proofErr w:type="gramStart"/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>subsidiaries</w:t>
            </w:r>
            <w:proofErr w:type="gramEnd"/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brother/sister companies?</w:t>
            </w:r>
          </w:p>
        </w:tc>
        <w:tc>
          <w:tcPr>
            <w:tcW w:w="2160" w:type="dxa"/>
            <w:vMerge w:val="restart"/>
          </w:tcPr>
          <w:p w14:paraId="307D525C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172366C3" w14:textId="77777777" w:rsidTr="009963DE">
        <w:trPr>
          <w:trHeight w:val="73"/>
        </w:trPr>
        <w:tc>
          <w:tcPr>
            <w:tcW w:w="5306" w:type="dxa"/>
            <w:vMerge/>
            <w:shd w:val="clear" w:color="auto" w:fill="auto"/>
          </w:tcPr>
          <w:p w14:paraId="4D89FDFD" w14:textId="77777777" w:rsidR="00A37275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41E1C2B4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369BA7E9" w14:textId="5074E437" w:rsidR="00A37275" w:rsidRPr="00A37275" w:rsidRDefault="00A37275" w:rsidP="00C22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11" w:type="dxa"/>
          </w:tcPr>
          <w:p w14:paraId="0CF74D88" w14:textId="2F63EAC6" w:rsidR="00A37275" w:rsidRPr="00A37275" w:rsidRDefault="00A37275" w:rsidP="00C22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06662198" w14:textId="77777777" w:rsidR="00A37275" w:rsidRPr="00D86C04" w:rsidRDefault="00A37275" w:rsidP="00A372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79A7DC98" w14:textId="77777777" w:rsidTr="00BB22DA">
        <w:tc>
          <w:tcPr>
            <w:tcW w:w="5306" w:type="dxa"/>
            <w:shd w:val="clear" w:color="auto" w:fill="auto"/>
          </w:tcPr>
          <w:p w14:paraId="3935F383" w14:textId="311BB8C8" w:rsidR="00A37275" w:rsidRDefault="00D61AB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(NEW) </w:t>
            </w:r>
            <w:r w:rsidR="00325672" w:rsidRPr="001D6D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Compensation/Benefits Report</w:t>
            </w:r>
          </w:p>
          <w:p w14:paraId="7DE729D9" w14:textId="58EA7C2B" w:rsidR="001F48F1" w:rsidRPr="001F48F1" w:rsidRDefault="001F48F1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Note: Reconcile with Form 990 (Part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VII, Section A &amp; </w:t>
            </w: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Schedule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 (Part II)</w:t>
            </w:r>
            <w:r w:rsidRPr="00F1501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14:paraId="283D6B29" w14:textId="5E3A263B" w:rsidR="00A37275" w:rsidRPr="00D86C04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7275">
              <w:rPr>
                <w:rFonts w:ascii="Times New Roman" w:eastAsia="Times New Roman" w:hAnsi="Times New Roman" w:cs="Times New Roman"/>
                <w:sz w:val="16"/>
                <w:szCs w:val="16"/>
              </w:rPr>
              <w:t>Template available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required information not contained in Form 990.</w:t>
            </w:r>
            <w:r w:rsidR="004745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List positions, not names.</w:t>
            </w:r>
          </w:p>
        </w:tc>
        <w:tc>
          <w:tcPr>
            <w:tcW w:w="2822" w:type="dxa"/>
            <w:gridSpan w:val="3"/>
          </w:tcPr>
          <w:p w14:paraId="5744CB26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32670C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5962F4FB" w14:textId="77777777" w:rsidTr="00BB22DA">
        <w:tc>
          <w:tcPr>
            <w:tcW w:w="5306" w:type="dxa"/>
            <w:shd w:val="clear" w:color="auto" w:fill="auto"/>
          </w:tcPr>
          <w:p w14:paraId="571A5E55" w14:textId="69762F7D" w:rsidR="00A37275" w:rsidRPr="00B01B6E" w:rsidRDefault="00325672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B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Evidence of Hospital Accreditation</w:t>
            </w:r>
            <w:r w:rsidR="001D6DA8" w:rsidRPr="00B01B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1D6DA8" w:rsidRPr="00B01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e.g.,</w:t>
            </w:r>
            <w:r w:rsidR="001D6DA8" w:rsidRPr="00B01B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the Joint Commission or DNV)</w:t>
            </w:r>
          </w:p>
        </w:tc>
        <w:tc>
          <w:tcPr>
            <w:tcW w:w="3572" w:type="dxa"/>
            <w:shd w:val="clear" w:color="auto" w:fill="auto"/>
          </w:tcPr>
          <w:p w14:paraId="29A1D213" w14:textId="14E2425E" w:rsidR="00A37275" w:rsidRPr="001D6DA8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6DA8">
              <w:rPr>
                <w:rFonts w:ascii="Times New Roman" w:eastAsia="Times New Roman" w:hAnsi="Times New Roman" w:cs="Times New Roman"/>
                <w:sz w:val="16"/>
                <w:szCs w:val="16"/>
              </w:rPr>
              <w:t>Copy of certificate or accreditation decision award letter</w:t>
            </w:r>
          </w:p>
        </w:tc>
        <w:tc>
          <w:tcPr>
            <w:tcW w:w="2822" w:type="dxa"/>
            <w:gridSpan w:val="3"/>
          </w:tcPr>
          <w:p w14:paraId="4004EBA8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D1742F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7275" w14:paraId="09F0287A" w14:textId="77777777" w:rsidTr="00BB22DA">
        <w:tc>
          <w:tcPr>
            <w:tcW w:w="5306" w:type="dxa"/>
            <w:shd w:val="clear" w:color="auto" w:fill="auto"/>
          </w:tcPr>
          <w:p w14:paraId="17618887" w14:textId="0C0AB5C2" w:rsidR="00A37275" w:rsidRPr="00B01B6E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B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Indigent and Charity Care Policy</w:t>
            </w:r>
          </w:p>
        </w:tc>
        <w:tc>
          <w:tcPr>
            <w:tcW w:w="3572" w:type="dxa"/>
            <w:shd w:val="clear" w:color="auto" w:fill="auto"/>
          </w:tcPr>
          <w:p w14:paraId="13BF5E04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</w:tcPr>
          <w:p w14:paraId="2F86710F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AC095D" w14:textId="77777777" w:rsidR="00A37275" w:rsidRPr="00D86C04" w:rsidRDefault="00A37275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6DA8" w14:paraId="3EF81767" w14:textId="77777777" w:rsidTr="00BB22DA">
        <w:tc>
          <w:tcPr>
            <w:tcW w:w="5306" w:type="dxa"/>
            <w:shd w:val="clear" w:color="auto" w:fill="auto"/>
          </w:tcPr>
          <w:p w14:paraId="7ED07AC9" w14:textId="1F06BE15" w:rsidR="001D6DA8" w:rsidRPr="00B01B6E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01B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Debt Collection Policy</w:t>
            </w:r>
          </w:p>
        </w:tc>
        <w:tc>
          <w:tcPr>
            <w:tcW w:w="3572" w:type="dxa"/>
            <w:shd w:val="clear" w:color="auto" w:fill="auto"/>
          </w:tcPr>
          <w:p w14:paraId="1F0360E4" w14:textId="77777777" w:rsidR="001D6DA8" w:rsidRPr="00D86C04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</w:tcPr>
          <w:p w14:paraId="5FA8C5A5" w14:textId="77777777" w:rsidR="001D6DA8" w:rsidRPr="00D86C04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8B33B55" w14:textId="77777777" w:rsidR="001D6DA8" w:rsidRPr="00D86C04" w:rsidRDefault="001D6DA8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B6E" w14:paraId="04619643" w14:textId="77777777" w:rsidTr="00B01B6E">
        <w:tc>
          <w:tcPr>
            <w:tcW w:w="13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063665" w14:textId="21E6B60E" w:rsidR="00B42477" w:rsidRPr="00D86C04" w:rsidRDefault="00B42477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B6E" w14:paraId="2836A16C" w14:textId="77777777" w:rsidTr="00B01B6E">
        <w:tc>
          <w:tcPr>
            <w:tcW w:w="5306" w:type="dxa"/>
            <w:shd w:val="pct10" w:color="auto" w:fill="auto"/>
          </w:tcPr>
          <w:p w14:paraId="192DADFE" w14:textId="77777777" w:rsidR="00B01B6E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3AD6BAE" w14:textId="685C4C0C" w:rsidR="00B01B6E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HB 186 </w:t>
            </w:r>
            <w:r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Document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</w:t>
            </w:r>
            <w:r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Required:</w:t>
            </w:r>
          </w:p>
        </w:tc>
        <w:tc>
          <w:tcPr>
            <w:tcW w:w="3572" w:type="dxa"/>
            <w:shd w:val="pct10" w:color="auto" w:fill="auto"/>
          </w:tcPr>
          <w:p w14:paraId="1A9D2FD3" w14:textId="77777777" w:rsidR="00B01B6E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F08BAE5" w14:textId="1B406A00" w:rsidR="00B01B6E" w:rsidRPr="00D86C04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General Instructions: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112F4C42" w14:textId="77777777" w:rsidR="00B01B6E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CF69E03" w14:textId="5E8D33AD" w:rsidR="00B01B6E" w:rsidRPr="00D86C04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Special Requirements:</w:t>
            </w:r>
          </w:p>
        </w:tc>
        <w:tc>
          <w:tcPr>
            <w:tcW w:w="2160" w:type="dxa"/>
            <w:shd w:val="pct10" w:color="auto" w:fill="auto"/>
          </w:tcPr>
          <w:p w14:paraId="6A045A6C" w14:textId="77777777" w:rsidR="00B01B6E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40DD4A0" w14:textId="77777777" w:rsidR="00B01B6E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6C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Posted:</w:t>
            </w:r>
          </w:p>
          <w:p w14:paraId="0C18A31F" w14:textId="77777777" w:rsidR="00B01B6E" w:rsidRPr="00D86C04" w:rsidRDefault="00B01B6E" w:rsidP="00B01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B6E" w14:paraId="549A3C28" w14:textId="77777777" w:rsidTr="00BB22DA">
        <w:tc>
          <w:tcPr>
            <w:tcW w:w="5306" w:type="dxa"/>
            <w:shd w:val="clear" w:color="auto" w:fill="auto"/>
          </w:tcPr>
          <w:p w14:paraId="172980E6" w14:textId="0A4712E0" w:rsidR="00B01B6E" w:rsidRPr="00B42477" w:rsidRDefault="00B42477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24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Hospital Financial Survey</w:t>
            </w:r>
          </w:p>
        </w:tc>
        <w:tc>
          <w:tcPr>
            <w:tcW w:w="3572" w:type="dxa"/>
            <w:shd w:val="clear" w:color="auto" w:fill="auto"/>
          </w:tcPr>
          <w:p w14:paraId="2E42C628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</w:tcPr>
          <w:p w14:paraId="52B8B4C3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FB7A94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B6E" w14:paraId="4340E2A3" w14:textId="77777777" w:rsidTr="00BB22DA">
        <w:tc>
          <w:tcPr>
            <w:tcW w:w="5306" w:type="dxa"/>
            <w:shd w:val="clear" w:color="auto" w:fill="auto"/>
          </w:tcPr>
          <w:p w14:paraId="1EC4F3C7" w14:textId="526197A9" w:rsidR="00B01B6E" w:rsidRPr="00B42477" w:rsidRDefault="00B42477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24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Any ASC Surveys Filed by Hospital</w:t>
            </w:r>
          </w:p>
        </w:tc>
        <w:tc>
          <w:tcPr>
            <w:tcW w:w="3572" w:type="dxa"/>
            <w:shd w:val="clear" w:color="auto" w:fill="auto"/>
          </w:tcPr>
          <w:p w14:paraId="04C8CC79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</w:tcPr>
          <w:p w14:paraId="2658F3C2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8C1CFD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1B6E" w14:paraId="707EAE2C" w14:textId="77777777" w:rsidTr="00BB22DA">
        <w:tc>
          <w:tcPr>
            <w:tcW w:w="5306" w:type="dxa"/>
            <w:shd w:val="clear" w:color="auto" w:fill="auto"/>
          </w:tcPr>
          <w:p w14:paraId="07232D22" w14:textId="4D1EC97C" w:rsidR="00B01B6E" w:rsidRPr="00B42477" w:rsidRDefault="00B42477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24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Any Imaging Center Surveys Filed by Hospital</w:t>
            </w:r>
          </w:p>
        </w:tc>
        <w:tc>
          <w:tcPr>
            <w:tcW w:w="3572" w:type="dxa"/>
            <w:shd w:val="clear" w:color="auto" w:fill="auto"/>
          </w:tcPr>
          <w:p w14:paraId="6B87170A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3"/>
          </w:tcPr>
          <w:p w14:paraId="388BC27C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B0DF98" w14:textId="77777777" w:rsidR="00B01B6E" w:rsidRPr="00D86C04" w:rsidRDefault="00B01B6E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2477" w14:paraId="631D1F62" w14:textId="77777777" w:rsidTr="00DC27AC">
        <w:tc>
          <w:tcPr>
            <w:tcW w:w="13860" w:type="dxa"/>
            <w:gridSpan w:val="6"/>
            <w:shd w:val="clear" w:color="auto" w:fill="auto"/>
          </w:tcPr>
          <w:p w14:paraId="2AE9B6F8" w14:textId="77777777" w:rsidR="00B42477" w:rsidRPr="00D86C04" w:rsidRDefault="00B42477" w:rsidP="00B13F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65D42" w14:paraId="2BA31C9B" w14:textId="77777777" w:rsidTr="00DC27AC">
        <w:tc>
          <w:tcPr>
            <w:tcW w:w="13860" w:type="dxa"/>
            <w:gridSpan w:val="6"/>
            <w:shd w:val="clear" w:color="auto" w:fill="auto"/>
          </w:tcPr>
          <w:p w14:paraId="2EA283B2" w14:textId="5B6D15F4" w:rsidR="00E65D42" w:rsidRPr="00E65D42" w:rsidRDefault="00E65D42" w:rsidP="00E65D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 GHA and GACH advised DCH that these notes/reports likely would be contained only in audited financial statements prepared and finalized after July 1, 2019 (</w:t>
            </w:r>
            <w:proofErr w:type="gramStart"/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i.e.</w:t>
            </w:r>
            <w:proofErr w:type="gramEnd"/>
            <w:r w:rsidRPr="00E65D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the effective date of HB 321) based on definitions of key terms.</w:t>
            </w:r>
          </w:p>
        </w:tc>
      </w:tr>
      <w:tr w:rsidR="001D332B" w14:paraId="650DBE6D" w14:textId="7F8A7640" w:rsidTr="00BB22DA">
        <w:tc>
          <w:tcPr>
            <w:tcW w:w="8878" w:type="dxa"/>
            <w:gridSpan w:val="2"/>
            <w:shd w:val="pct10" w:color="auto" w:fill="auto"/>
            <w:vAlign w:val="center"/>
          </w:tcPr>
          <w:p w14:paraId="7A107963" w14:textId="20876CD7" w:rsidR="001D332B" w:rsidRPr="0024090B" w:rsidRDefault="001D332B" w:rsidP="006D0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Date: </w:t>
            </w:r>
            <w:r w:rsidR="00E65D42">
              <w:rPr>
                <w:rFonts w:ascii="Times New Roman" w:eastAsia="Times New Roman" w:hAnsi="Times New Roman" w:cs="Times New Roman"/>
                <w:sz w:val="16"/>
                <w:szCs w:val="16"/>
              </w:rPr>
              <w:t>July 22</w:t>
            </w:r>
            <w:r w:rsidRPr="009F6AE0">
              <w:rPr>
                <w:rFonts w:ascii="Times New Roman" w:eastAsia="Times New Roman" w:hAnsi="Times New Roman" w:cs="Times New Roman"/>
                <w:sz w:val="16"/>
                <w:szCs w:val="16"/>
              </w:rPr>
              <w:t>, 2019</w:t>
            </w:r>
          </w:p>
        </w:tc>
        <w:tc>
          <w:tcPr>
            <w:tcW w:w="2822" w:type="dxa"/>
            <w:gridSpan w:val="3"/>
            <w:shd w:val="pct10" w:color="auto" w:fill="auto"/>
          </w:tcPr>
          <w:p w14:paraId="190652AD" w14:textId="77777777" w:rsidR="001D332B" w:rsidRPr="009F6AE0" w:rsidRDefault="001D332B" w:rsidP="006D0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pct10" w:color="auto" w:fill="auto"/>
          </w:tcPr>
          <w:p w14:paraId="7DE76EB5" w14:textId="77777777" w:rsidR="001D332B" w:rsidRPr="009F6AE0" w:rsidRDefault="001D332B" w:rsidP="006D0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784BE17" w14:textId="5FF4B614" w:rsidR="002860FE" w:rsidRPr="00E43CF3" w:rsidRDefault="002860FE" w:rsidP="002409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2860FE" w:rsidRPr="00E43CF3" w:rsidSect="00536710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4952" w14:textId="77777777" w:rsidR="00E87E38" w:rsidRDefault="00E87E38" w:rsidP="00C57084">
      <w:r>
        <w:separator/>
      </w:r>
    </w:p>
  </w:endnote>
  <w:endnote w:type="continuationSeparator" w:id="0">
    <w:p w14:paraId="3C24D1B3" w14:textId="77777777" w:rsidR="00E87E38" w:rsidRDefault="00E87E38" w:rsidP="00C5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929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11D6B1" w14:textId="18FA8E39" w:rsidR="00E16A14" w:rsidRPr="000958FF" w:rsidRDefault="00E16A14">
        <w:pPr>
          <w:pStyle w:val="Footer"/>
          <w:jc w:val="center"/>
          <w:rPr>
            <w:rFonts w:ascii="Times New Roman" w:hAnsi="Times New Roman" w:cs="Times New Roman"/>
          </w:rPr>
        </w:pPr>
        <w:r w:rsidRPr="000958FF">
          <w:rPr>
            <w:rFonts w:ascii="Times New Roman" w:hAnsi="Times New Roman" w:cs="Times New Roman"/>
          </w:rPr>
          <w:fldChar w:fldCharType="begin"/>
        </w:r>
        <w:r w:rsidRPr="000958FF">
          <w:rPr>
            <w:rFonts w:ascii="Times New Roman" w:hAnsi="Times New Roman" w:cs="Times New Roman"/>
          </w:rPr>
          <w:instrText xml:space="preserve"> PAGE   \* MERGEFORMAT </w:instrText>
        </w:r>
        <w:r w:rsidRPr="000958FF">
          <w:rPr>
            <w:rFonts w:ascii="Times New Roman" w:hAnsi="Times New Roman" w:cs="Times New Roman"/>
          </w:rPr>
          <w:fldChar w:fldCharType="separate"/>
        </w:r>
        <w:r w:rsidR="00C03445">
          <w:rPr>
            <w:rFonts w:ascii="Times New Roman" w:hAnsi="Times New Roman" w:cs="Times New Roman"/>
            <w:noProof/>
          </w:rPr>
          <w:t>1</w:t>
        </w:r>
        <w:r w:rsidRPr="000958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C3AF5E" w14:textId="77777777" w:rsidR="00C57084" w:rsidRPr="00E16A14" w:rsidRDefault="00C57084" w:rsidP="00E1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CC6A" w14:textId="77777777" w:rsidR="00E87E38" w:rsidRDefault="00E87E38" w:rsidP="00C57084">
      <w:r>
        <w:separator/>
      </w:r>
    </w:p>
  </w:footnote>
  <w:footnote w:type="continuationSeparator" w:id="0">
    <w:p w14:paraId="37C23E6A" w14:textId="77777777" w:rsidR="00E87E38" w:rsidRDefault="00E87E38" w:rsidP="00C5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53E"/>
    <w:multiLevelType w:val="hybridMultilevel"/>
    <w:tmpl w:val="C85ABC36"/>
    <w:lvl w:ilvl="0" w:tplc="871A6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478"/>
    <w:multiLevelType w:val="multilevel"/>
    <w:tmpl w:val="0520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376EA"/>
    <w:multiLevelType w:val="hybridMultilevel"/>
    <w:tmpl w:val="7A0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5EDA"/>
    <w:multiLevelType w:val="hybridMultilevel"/>
    <w:tmpl w:val="EE6E7C72"/>
    <w:lvl w:ilvl="0" w:tplc="871A6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E4421"/>
    <w:multiLevelType w:val="multilevel"/>
    <w:tmpl w:val="C49C0A5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56C72"/>
    <w:multiLevelType w:val="hybridMultilevel"/>
    <w:tmpl w:val="2F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B3D44"/>
    <w:multiLevelType w:val="multilevel"/>
    <w:tmpl w:val="3D36D07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C048F"/>
    <w:multiLevelType w:val="hybridMultilevel"/>
    <w:tmpl w:val="C286313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06482">
    <w:abstractNumId w:val="1"/>
  </w:num>
  <w:num w:numId="2" w16cid:durableId="945042509">
    <w:abstractNumId w:val="4"/>
  </w:num>
  <w:num w:numId="3" w16cid:durableId="2084523534">
    <w:abstractNumId w:val="6"/>
  </w:num>
  <w:num w:numId="4" w16cid:durableId="1803420479">
    <w:abstractNumId w:val="7"/>
  </w:num>
  <w:num w:numId="5" w16cid:durableId="1319459922">
    <w:abstractNumId w:val="5"/>
  </w:num>
  <w:num w:numId="6" w16cid:durableId="517887008">
    <w:abstractNumId w:val="3"/>
  </w:num>
  <w:num w:numId="7" w16cid:durableId="2037610545">
    <w:abstractNumId w:val="0"/>
  </w:num>
  <w:num w:numId="8" w16cid:durableId="210260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E7"/>
    <w:rsid w:val="000150E7"/>
    <w:rsid w:val="000358EE"/>
    <w:rsid w:val="00045821"/>
    <w:rsid w:val="00051B51"/>
    <w:rsid w:val="00061EEA"/>
    <w:rsid w:val="0006385C"/>
    <w:rsid w:val="00065FF0"/>
    <w:rsid w:val="00070A60"/>
    <w:rsid w:val="00070E6E"/>
    <w:rsid w:val="00076F62"/>
    <w:rsid w:val="00077A4C"/>
    <w:rsid w:val="00083D8D"/>
    <w:rsid w:val="00085442"/>
    <w:rsid w:val="00090870"/>
    <w:rsid w:val="000958FF"/>
    <w:rsid w:val="000A0F1D"/>
    <w:rsid w:val="000A6CBC"/>
    <w:rsid w:val="000B61E5"/>
    <w:rsid w:val="000C7256"/>
    <w:rsid w:val="000E2239"/>
    <w:rsid w:val="000E455E"/>
    <w:rsid w:val="000E6936"/>
    <w:rsid w:val="000F4ABC"/>
    <w:rsid w:val="0011293C"/>
    <w:rsid w:val="00113B6A"/>
    <w:rsid w:val="001176C2"/>
    <w:rsid w:val="00134544"/>
    <w:rsid w:val="0014388C"/>
    <w:rsid w:val="001459DF"/>
    <w:rsid w:val="00166C33"/>
    <w:rsid w:val="00181CFA"/>
    <w:rsid w:val="00185766"/>
    <w:rsid w:val="001A044D"/>
    <w:rsid w:val="001A1B89"/>
    <w:rsid w:val="001A2CCD"/>
    <w:rsid w:val="001A68FE"/>
    <w:rsid w:val="001B2466"/>
    <w:rsid w:val="001C2BAE"/>
    <w:rsid w:val="001C4B73"/>
    <w:rsid w:val="001C5768"/>
    <w:rsid w:val="001D0134"/>
    <w:rsid w:val="001D0AF1"/>
    <w:rsid w:val="001D332B"/>
    <w:rsid w:val="001D3B8B"/>
    <w:rsid w:val="001D6DA8"/>
    <w:rsid w:val="001E03AA"/>
    <w:rsid w:val="001F0B20"/>
    <w:rsid w:val="001F0EAC"/>
    <w:rsid w:val="001F48F1"/>
    <w:rsid w:val="0024090B"/>
    <w:rsid w:val="00246D31"/>
    <w:rsid w:val="00246ECB"/>
    <w:rsid w:val="002602D7"/>
    <w:rsid w:val="00261DD0"/>
    <w:rsid w:val="002754CA"/>
    <w:rsid w:val="002860FE"/>
    <w:rsid w:val="0028694C"/>
    <w:rsid w:val="0029326E"/>
    <w:rsid w:val="00294230"/>
    <w:rsid w:val="00296B5C"/>
    <w:rsid w:val="002A6D22"/>
    <w:rsid w:val="002B69E1"/>
    <w:rsid w:val="002C1271"/>
    <w:rsid w:val="002C721D"/>
    <w:rsid w:val="002E3C9C"/>
    <w:rsid w:val="002E46C5"/>
    <w:rsid w:val="002F33A8"/>
    <w:rsid w:val="002F384B"/>
    <w:rsid w:val="0032344C"/>
    <w:rsid w:val="00325672"/>
    <w:rsid w:val="00335034"/>
    <w:rsid w:val="0036741F"/>
    <w:rsid w:val="00373169"/>
    <w:rsid w:val="003744A5"/>
    <w:rsid w:val="00382B48"/>
    <w:rsid w:val="003900F3"/>
    <w:rsid w:val="003917C0"/>
    <w:rsid w:val="003921ED"/>
    <w:rsid w:val="00395FD5"/>
    <w:rsid w:val="00397AB5"/>
    <w:rsid w:val="003A0895"/>
    <w:rsid w:val="003A0D78"/>
    <w:rsid w:val="003B76F0"/>
    <w:rsid w:val="003C17C5"/>
    <w:rsid w:val="003E2848"/>
    <w:rsid w:val="00407014"/>
    <w:rsid w:val="00434DA1"/>
    <w:rsid w:val="004421CB"/>
    <w:rsid w:val="00465157"/>
    <w:rsid w:val="00471743"/>
    <w:rsid w:val="004745D7"/>
    <w:rsid w:val="00476205"/>
    <w:rsid w:val="00481582"/>
    <w:rsid w:val="00485BD2"/>
    <w:rsid w:val="00497AEA"/>
    <w:rsid w:val="004B51BE"/>
    <w:rsid w:val="004B51CD"/>
    <w:rsid w:val="004C0C84"/>
    <w:rsid w:val="004C272F"/>
    <w:rsid w:val="004C3FF9"/>
    <w:rsid w:val="004D23D0"/>
    <w:rsid w:val="004D44FD"/>
    <w:rsid w:val="004D4EE3"/>
    <w:rsid w:val="004F0E72"/>
    <w:rsid w:val="004F134B"/>
    <w:rsid w:val="00501123"/>
    <w:rsid w:val="005013FF"/>
    <w:rsid w:val="00505152"/>
    <w:rsid w:val="00525974"/>
    <w:rsid w:val="00525D59"/>
    <w:rsid w:val="00536710"/>
    <w:rsid w:val="005444D8"/>
    <w:rsid w:val="005447C3"/>
    <w:rsid w:val="00546C34"/>
    <w:rsid w:val="00550A9D"/>
    <w:rsid w:val="005530C4"/>
    <w:rsid w:val="005562C8"/>
    <w:rsid w:val="00561F0F"/>
    <w:rsid w:val="0057434A"/>
    <w:rsid w:val="00577121"/>
    <w:rsid w:val="0057798C"/>
    <w:rsid w:val="0058057B"/>
    <w:rsid w:val="00584B46"/>
    <w:rsid w:val="005853FF"/>
    <w:rsid w:val="005939E3"/>
    <w:rsid w:val="00597890"/>
    <w:rsid w:val="005A4FED"/>
    <w:rsid w:val="005B6266"/>
    <w:rsid w:val="005C0EA1"/>
    <w:rsid w:val="005C445F"/>
    <w:rsid w:val="005D153A"/>
    <w:rsid w:val="005E3F90"/>
    <w:rsid w:val="005E4796"/>
    <w:rsid w:val="005E6EE4"/>
    <w:rsid w:val="005F48E3"/>
    <w:rsid w:val="00612DD3"/>
    <w:rsid w:val="0064058B"/>
    <w:rsid w:val="00650AAE"/>
    <w:rsid w:val="00671342"/>
    <w:rsid w:val="00697A92"/>
    <w:rsid w:val="006B0015"/>
    <w:rsid w:val="006B1357"/>
    <w:rsid w:val="006C2B56"/>
    <w:rsid w:val="006D0FF4"/>
    <w:rsid w:val="006D1597"/>
    <w:rsid w:val="006E4022"/>
    <w:rsid w:val="006F2590"/>
    <w:rsid w:val="006F6162"/>
    <w:rsid w:val="0070358A"/>
    <w:rsid w:val="007142EE"/>
    <w:rsid w:val="00726285"/>
    <w:rsid w:val="00734709"/>
    <w:rsid w:val="007358EA"/>
    <w:rsid w:val="007371CA"/>
    <w:rsid w:val="00740A69"/>
    <w:rsid w:val="0074422E"/>
    <w:rsid w:val="007514A4"/>
    <w:rsid w:val="0075548F"/>
    <w:rsid w:val="00757A23"/>
    <w:rsid w:val="0076068D"/>
    <w:rsid w:val="00773A61"/>
    <w:rsid w:val="0078379E"/>
    <w:rsid w:val="00790032"/>
    <w:rsid w:val="007A1AA2"/>
    <w:rsid w:val="007A7205"/>
    <w:rsid w:val="007C0329"/>
    <w:rsid w:val="007C2701"/>
    <w:rsid w:val="007C4DBE"/>
    <w:rsid w:val="007C773F"/>
    <w:rsid w:val="007E3B0B"/>
    <w:rsid w:val="007E756C"/>
    <w:rsid w:val="00824793"/>
    <w:rsid w:val="00836BF5"/>
    <w:rsid w:val="008449E6"/>
    <w:rsid w:val="00855A6C"/>
    <w:rsid w:val="00860D28"/>
    <w:rsid w:val="00861B73"/>
    <w:rsid w:val="00863C9F"/>
    <w:rsid w:val="00871F6B"/>
    <w:rsid w:val="00884D15"/>
    <w:rsid w:val="008A0702"/>
    <w:rsid w:val="008A2251"/>
    <w:rsid w:val="008A71D5"/>
    <w:rsid w:val="008C281F"/>
    <w:rsid w:val="008C551A"/>
    <w:rsid w:val="008C6834"/>
    <w:rsid w:val="008D7BC9"/>
    <w:rsid w:val="008F2229"/>
    <w:rsid w:val="008F4867"/>
    <w:rsid w:val="008F58B4"/>
    <w:rsid w:val="009206A7"/>
    <w:rsid w:val="009270BE"/>
    <w:rsid w:val="00930930"/>
    <w:rsid w:val="00943801"/>
    <w:rsid w:val="00944A45"/>
    <w:rsid w:val="0096456D"/>
    <w:rsid w:val="00966566"/>
    <w:rsid w:val="00967419"/>
    <w:rsid w:val="00976C93"/>
    <w:rsid w:val="0098293C"/>
    <w:rsid w:val="00984A16"/>
    <w:rsid w:val="0098581F"/>
    <w:rsid w:val="00986A75"/>
    <w:rsid w:val="009A0EFB"/>
    <w:rsid w:val="009A4E45"/>
    <w:rsid w:val="009B5E61"/>
    <w:rsid w:val="009D0FE1"/>
    <w:rsid w:val="009E1312"/>
    <w:rsid w:val="009E748A"/>
    <w:rsid w:val="009F64F7"/>
    <w:rsid w:val="009F6AE0"/>
    <w:rsid w:val="00A03F13"/>
    <w:rsid w:val="00A07FBA"/>
    <w:rsid w:val="00A10A0F"/>
    <w:rsid w:val="00A1440F"/>
    <w:rsid w:val="00A2172C"/>
    <w:rsid w:val="00A246C7"/>
    <w:rsid w:val="00A26153"/>
    <w:rsid w:val="00A26EDA"/>
    <w:rsid w:val="00A30609"/>
    <w:rsid w:val="00A37275"/>
    <w:rsid w:val="00A400B5"/>
    <w:rsid w:val="00A54CF8"/>
    <w:rsid w:val="00A678BB"/>
    <w:rsid w:val="00A768AB"/>
    <w:rsid w:val="00A974F8"/>
    <w:rsid w:val="00AB2B5B"/>
    <w:rsid w:val="00AC1442"/>
    <w:rsid w:val="00AD2907"/>
    <w:rsid w:val="00AF0ED3"/>
    <w:rsid w:val="00AF5FD0"/>
    <w:rsid w:val="00B0105B"/>
    <w:rsid w:val="00B01B6E"/>
    <w:rsid w:val="00B02583"/>
    <w:rsid w:val="00B10F8F"/>
    <w:rsid w:val="00B13F11"/>
    <w:rsid w:val="00B14F33"/>
    <w:rsid w:val="00B20929"/>
    <w:rsid w:val="00B27297"/>
    <w:rsid w:val="00B342FE"/>
    <w:rsid w:val="00B42477"/>
    <w:rsid w:val="00B431EF"/>
    <w:rsid w:val="00B441F8"/>
    <w:rsid w:val="00B53024"/>
    <w:rsid w:val="00B73E02"/>
    <w:rsid w:val="00B838AC"/>
    <w:rsid w:val="00B94849"/>
    <w:rsid w:val="00BA648D"/>
    <w:rsid w:val="00BB22DA"/>
    <w:rsid w:val="00BB2555"/>
    <w:rsid w:val="00BE0BEE"/>
    <w:rsid w:val="00BE601A"/>
    <w:rsid w:val="00BE7857"/>
    <w:rsid w:val="00BF1AE2"/>
    <w:rsid w:val="00C02237"/>
    <w:rsid w:val="00C03445"/>
    <w:rsid w:val="00C04CB6"/>
    <w:rsid w:val="00C06235"/>
    <w:rsid w:val="00C226DC"/>
    <w:rsid w:val="00C233A8"/>
    <w:rsid w:val="00C247C3"/>
    <w:rsid w:val="00C247D5"/>
    <w:rsid w:val="00C30CDF"/>
    <w:rsid w:val="00C32F0B"/>
    <w:rsid w:val="00C3375B"/>
    <w:rsid w:val="00C43EDF"/>
    <w:rsid w:val="00C461F2"/>
    <w:rsid w:val="00C507DA"/>
    <w:rsid w:val="00C5208C"/>
    <w:rsid w:val="00C541E9"/>
    <w:rsid w:val="00C56789"/>
    <w:rsid w:val="00C57084"/>
    <w:rsid w:val="00C71C43"/>
    <w:rsid w:val="00C72ED4"/>
    <w:rsid w:val="00C8494D"/>
    <w:rsid w:val="00C921B3"/>
    <w:rsid w:val="00CA39F9"/>
    <w:rsid w:val="00CB0440"/>
    <w:rsid w:val="00CB2A48"/>
    <w:rsid w:val="00CC5B67"/>
    <w:rsid w:val="00CF10E2"/>
    <w:rsid w:val="00CF2908"/>
    <w:rsid w:val="00CF735C"/>
    <w:rsid w:val="00D008DC"/>
    <w:rsid w:val="00D07B57"/>
    <w:rsid w:val="00D10290"/>
    <w:rsid w:val="00D153DC"/>
    <w:rsid w:val="00D22E1B"/>
    <w:rsid w:val="00D37AAA"/>
    <w:rsid w:val="00D5385A"/>
    <w:rsid w:val="00D61AB1"/>
    <w:rsid w:val="00D63CAB"/>
    <w:rsid w:val="00D70383"/>
    <w:rsid w:val="00D750C8"/>
    <w:rsid w:val="00D818E7"/>
    <w:rsid w:val="00D86C04"/>
    <w:rsid w:val="00D86C2D"/>
    <w:rsid w:val="00D95F8B"/>
    <w:rsid w:val="00DA4CD3"/>
    <w:rsid w:val="00DE750A"/>
    <w:rsid w:val="00DF1F9A"/>
    <w:rsid w:val="00E028F4"/>
    <w:rsid w:val="00E0731B"/>
    <w:rsid w:val="00E11140"/>
    <w:rsid w:val="00E11D9E"/>
    <w:rsid w:val="00E16A14"/>
    <w:rsid w:val="00E271D9"/>
    <w:rsid w:val="00E31CF6"/>
    <w:rsid w:val="00E33435"/>
    <w:rsid w:val="00E351DE"/>
    <w:rsid w:val="00E404A3"/>
    <w:rsid w:val="00E43CF3"/>
    <w:rsid w:val="00E5189D"/>
    <w:rsid w:val="00E57CC1"/>
    <w:rsid w:val="00E6135A"/>
    <w:rsid w:val="00E628BA"/>
    <w:rsid w:val="00E65D42"/>
    <w:rsid w:val="00E73160"/>
    <w:rsid w:val="00E76F9C"/>
    <w:rsid w:val="00E8215A"/>
    <w:rsid w:val="00E82526"/>
    <w:rsid w:val="00E8436D"/>
    <w:rsid w:val="00E843B0"/>
    <w:rsid w:val="00E87E38"/>
    <w:rsid w:val="00E908D0"/>
    <w:rsid w:val="00EA6F6E"/>
    <w:rsid w:val="00EB29A1"/>
    <w:rsid w:val="00EC0C09"/>
    <w:rsid w:val="00EE630B"/>
    <w:rsid w:val="00F03C9E"/>
    <w:rsid w:val="00F15011"/>
    <w:rsid w:val="00F208B2"/>
    <w:rsid w:val="00F40EAD"/>
    <w:rsid w:val="00F443CD"/>
    <w:rsid w:val="00F610B3"/>
    <w:rsid w:val="00F719B2"/>
    <w:rsid w:val="00F82563"/>
    <w:rsid w:val="00F82ED1"/>
    <w:rsid w:val="00F91FAF"/>
    <w:rsid w:val="00FA4CB5"/>
    <w:rsid w:val="00FB49EE"/>
    <w:rsid w:val="00FB6C5A"/>
    <w:rsid w:val="00FC04E6"/>
    <w:rsid w:val="00FC1C34"/>
    <w:rsid w:val="00FC69D5"/>
    <w:rsid w:val="00FF3F1E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A3D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50E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E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4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84"/>
  </w:style>
  <w:style w:type="paragraph" w:styleId="Footer">
    <w:name w:val="footer"/>
    <w:basedOn w:val="Normal"/>
    <w:link w:val="FooterChar"/>
    <w:uiPriority w:val="99"/>
    <w:unhideWhenUsed/>
    <w:rsid w:val="00C5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7593cd-b8c4-4ccf-b71d-297769c72fed">YSATMTENF67X-658109044-48619</_dlc_DocId>
    <_dlc_DocIdUrl xmlns="7b7593cd-b8c4-4ccf-b71d-297769c72fed">
      <Url>https://ghalocal.sharepoint.com/sites/Legal/_layouts/15/DocIdRedir.aspx?ID=YSATMTENF67X-658109044-48619</Url>
      <Description>YSATMTENF67X-658109044-48619</Description>
    </_dlc_DocIdUrl>
    <TaxCatchAll xmlns="7b7593cd-b8c4-4ccf-b71d-297769c72fed" xsi:nil="true"/>
    <lcf76f155ced4ddcb4097134ff3c332f xmlns="0288e986-0433-4b4c-9a16-24561da2688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ED66E2D9A0746B73EAE26AA3B9543" ma:contentTypeVersion="18" ma:contentTypeDescription="Create a new document." ma:contentTypeScope="" ma:versionID="300a6130bf8aae7e5f2ed911f5195b2f">
  <xsd:schema xmlns:xsd="http://www.w3.org/2001/XMLSchema" xmlns:xs="http://www.w3.org/2001/XMLSchema" xmlns:p="http://schemas.microsoft.com/office/2006/metadata/properties" xmlns:ns2="7b7593cd-b8c4-4ccf-b71d-297769c72fed" xmlns:ns3="0288e986-0433-4b4c-9a16-24561da26882" targetNamespace="http://schemas.microsoft.com/office/2006/metadata/properties" ma:root="true" ma:fieldsID="5d78d9576d7da272e31504780d42d9e4" ns2:_="" ns3:_="">
    <xsd:import namespace="7b7593cd-b8c4-4ccf-b71d-297769c72fed"/>
    <xsd:import namespace="0288e986-0433-4b4c-9a16-24561da26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93cd-b8c4-4ccf-b71d-297769c72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4f7d3a-9b6b-4af6-bd16-3ee1c15cc6ac}" ma:internalName="TaxCatchAll" ma:showField="CatchAllData" ma:web="7b7593cd-b8c4-4ccf-b71d-297769c72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e986-0433-4b4c-9a16-24561da2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efed2d-c867-48db-91ae-830cf6716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E1836-D650-4E63-A42E-D603B9EDB854}">
  <ds:schemaRefs>
    <ds:schemaRef ds:uri="http://schemas.microsoft.com/office/2006/metadata/properties"/>
    <ds:schemaRef ds:uri="http://schemas.microsoft.com/office/infopath/2007/PartnerControls"/>
    <ds:schemaRef ds:uri="7b7593cd-b8c4-4ccf-b71d-297769c72fed"/>
    <ds:schemaRef ds:uri="0288e986-0433-4b4c-9a16-24561da26882"/>
  </ds:schemaRefs>
</ds:datastoreItem>
</file>

<file path=customXml/itemProps2.xml><?xml version="1.0" encoding="utf-8"?>
<ds:datastoreItem xmlns:ds="http://schemas.openxmlformats.org/officeDocument/2006/customXml" ds:itemID="{05698462-CA23-4A93-AD25-9DF7AF502E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E4760-4534-4FD6-92BE-9D11E29CC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0D1C6-A760-441C-B0A8-E79D4CE299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AD0DFD-5BA6-4703-BF07-E1BBD2E9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93cd-b8c4-4ccf-b71d-297769c72fed"/>
    <ds:schemaRef ds:uri="0288e986-0433-4b4c-9a16-24561da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2023-08-15T15:54:00Z</dcterms:created>
  <dcterms:modified xsi:type="dcterms:W3CDTF">2023-08-15T15:54:00Z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0x0101009F4ED66E2D9A0746B73EAE26AA3B9543</vt:lpwstr>
  </property>
  <property fmtid="{D5CDD505-2E9C-101B-9397-08002B2CF9AE}" pid="3" name="Order">
    <vt:r8>4861900</vt:r8>
  </property>
  <property fmtid="{D5CDD505-2E9C-101B-9397-08002B2CF9AE}" pid="4" name="_dlc_DocIdItemGuid">
    <vt:lpwstr>85431199-5e8c-598a-8a1d-d0922818cf82</vt:lpwstr>
  </property>
</Properties>
</file>